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XSpec="center" w:tblpY="825"/>
        <w:tblW w:w="12373" w:type="dxa"/>
        <w:tblLook w:val="04A0" w:firstRow="1" w:lastRow="0" w:firstColumn="1" w:lastColumn="0" w:noHBand="0" w:noVBand="1"/>
      </w:tblPr>
      <w:tblGrid>
        <w:gridCol w:w="2258"/>
        <w:gridCol w:w="1611"/>
        <w:gridCol w:w="1833"/>
        <w:gridCol w:w="1924"/>
        <w:gridCol w:w="1442"/>
        <w:gridCol w:w="1608"/>
        <w:gridCol w:w="1697"/>
      </w:tblGrid>
      <w:tr w:rsidR="00EE27AC" w:rsidRPr="003E7F4B" w:rsidTr="005B4222">
        <w:tc>
          <w:tcPr>
            <w:tcW w:w="12373" w:type="dxa"/>
            <w:gridSpan w:val="7"/>
            <w:shd w:val="clear" w:color="auto" w:fill="F4B083" w:themeFill="accent2" w:themeFillTint="99"/>
          </w:tcPr>
          <w:p w:rsidR="00EE27AC" w:rsidRPr="003E7F4B" w:rsidRDefault="00EE27AC" w:rsidP="005B4222">
            <w:pPr>
              <w:jc w:val="center"/>
              <w:rPr>
                <w:rFonts w:cstheme="minorHAnsi"/>
                <w:b/>
                <w:bCs/>
                <w:sz w:val="24"/>
                <w:szCs w:val="24"/>
              </w:rPr>
            </w:pPr>
            <w:r w:rsidRPr="003E7F4B">
              <w:rPr>
                <w:rFonts w:cstheme="minorHAnsi"/>
                <w:b/>
                <w:bCs/>
                <w:sz w:val="24"/>
                <w:szCs w:val="24"/>
              </w:rPr>
              <w:t xml:space="preserve">CONVENIOS ADFILPA </w:t>
            </w:r>
            <w:r>
              <w:rPr>
                <w:rFonts w:cstheme="minorHAnsi"/>
                <w:b/>
                <w:bCs/>
                <w:sz w:val="24"/>
                <w:szCs w:val="24"/>
              </w:rPr>
              <w:t>EJERCICIO 2019</w:t>
            </w:r>
          </w:p>
        </w:tc>
      </w:tr>
      <w:tr w:rsidR="00EE27AC" w:rsidRPr="003E7F4B" w:rsidTr="005B4222">
        <w:tc>
          <w:tcPr>
            <w:tcW w:w="2258"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rPr>
                <w:rFonts w:cstheme="minorHAnsi"/>
                <w:sz w:val="24"/>
                <w:szCs w:val="24"/>
              </w:rPr>
            </w:pPr>
            <w:r w:rsidRPr="003E7F4B">
              <w:rPr>
                <w:rFonts w:cstheme="minorHAnsi"/>
                <w:b/>
                <w:bCs/>
                <w:sz w:val="24"/>
                <w:szCs w:val="24"/>
              </w:rPr>
              <w:t>DENOMINACIÓN</w:t>
            </w:r>
          </w:p>
        </w:tc>
        <w:tc>
          <w:tcPr>
            <w:tcW w:w="1611"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rPr>
                <w:rFonts w:cstheme="minorHAnsi"/>
                <w:sz w:val="24"/>
                <w:szCs w:val="24"/>
              </w:rPr>
            </w:pPr>
            <w:r w:rsidRPr="003E7F4B">
              <w:rPr>
                <w:rFonts w:cstheme="minorHAnsi"/>
                <w:b/>
                <w:bCs/>
                <w:sz w:val="24"/>
                <w:szCs w:val="24"/>
              </w:rPr>
              <w:t>PARTES FIRMANTES</w:t>
            </w:r>
          </w:p>
        </w:tc>
        <w:tc>
          <w:tcPr>
            <w:tcW w:w="1833"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rPr>
                <w:rFonts w:cstheme="minorHAnsi"/>
                <w:sz w:val="24"/>
                <w:szCs w:val="24"/>
              </w:rPr>
            </w:pPr>
            <w:r w:rsidRPr="003E7F4B">
              <w:rPr>
                <w:rFonts w:cstheme="minorHAnsi"/>
                <w:b/>
                <w:bCs/>
                <w:sz w:val="24"/>
                <w:szCs w:val="24"/>
              </w:rPr>
              <w:t>OBJETO</w:t>
            </w:r>
          </w:p>
        </w:tc>
        <w:tc>
          <w:tcPr>
            <w:tcW w:w="1924"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rPr>
                <w:rFonts w:cstheme="minorHAnsi"/>
                <w:sz w:val="24"/>
                <w:szCs w:val="24"/>
              </w:rPr>
            </w:pPr>
            <w:r w:rsidRPr="003E7F4B">
              <w:rPr>
                <w:rFonts w:cstheme="minorHAnsi"/>
                <w:b/>
                <w:bCs/>
                <w:sz w:val="24"/>
                <w:szCs w:val="24"/>
              </w:rPr>
              <w:t>ACCIONES</w:t>
            </w:r>
          </w:p>
        </w:tc>
        <w:tc>
          <w:tcPr>
            <w:tcW w:w="1442"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rPr>
                <w:rFonts w:cstheme="minorHAnsi"/>
                <w:sz w:val="24"/>
                <w:szCs w:val="24"/>
              </w:rPr>
            </w:pPr>
            <w:r w:rsidRPr="003E7F4B">
              <w:rPr>
                <w:rFonts w:cstheme="minorHAnsi"/>
                <w:b/>
                <w:bCs/>
                <w:sz w:val="24"/>
                <w:szCs w:val="24"/>
              </w:rPr>
              <w:t>DURACIÓN</w:t>
            </w:r>
          </w:p>
        </w:tc>
        <w:tc>
          <w:tcPr>
            <w:tcW w:w="1608"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r w:rsidRPr="003E7F4B">
              <w:rPr>
                <w:rFonts w:cstheme="minorHAnsi"/>
                <w:b/>
                <w:bCs/>
                <w:sz w:val="24"/>
                <w:szCs w:val="24"/>
              </w:rPr>
              <w:t>ÓRGANOS O UNIDADES ENCARGADAS DE LA EJECUCIÓN</w:t>
            </w:r>
          </w:p>
        </w:tc>
        <w:tc>
          <w:tcPr>
            <w:tcW w:w="1697" w:type="dxa"/>
            <w:shd w:val="clear" w:color="auto" w:fill="FFF2CC" w:themeFill="accent4" w:themeFillTint="33"/>
          </w:tcPr>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FINANCIACIÓN</w:t>
            </w:r>
          </w:p>
          <w:p w:rsidR="00EE27AC" w:rsidRPr="003E7F4B" w:rsidRDefault="00EE27AC" w:rsidP="005B4222">
            <w:pPr>
              <w:rPr>
                <w:rFonts w:eastAsia="Calibri" w:cstheme="minorHAnsi"/>
                <w:b/>
                <w:bCs/>
                <w:sz w:val="24"/>
                <w:szCs w:val="24"/>
                <w:lang w:eastAsia="ar-SA"/>
              </w:rPr>
            </w:pPr>
          </w:p>
          <w:p w:rsidR="00EE27AC" w:rsidRPr="003E7F4B" w:rsidRDefault="00EE27AC" w:rsidP="005B4222">
            <w:pPr>
              <w:rPr>
                <w:rFonts w:cstheme="minorHAnsi"/>
                <w:b/>
                <w:bCs/>
                <w:sz w:val="24"/>
                <w:szCs w:val="24"/>
              </w:rPr>
            </w:pPr>
          </w:p>
        </w:tc>
      </w:tr>
      <w:tr w:rsidR="00EE27AC" w:rsidRPr="003E7F4B" w:rsidTr="005B4222">
        <w:tc>
          <w:tcPr>
            <w:tcW w:w="2258" w:type="dxa"/>
            <w:shd w:val="clear" w:color="auto" w:fill="FFF2CC" w:themeFill="accent4" w:themeFillTint="33"/>
          </w:tcPr>
          <w:p w:rsidR="00EE27AC" w:rsidRPr="003E7F4B" w:rsidRDefault="00EE27AC" w:rsidP="005B4222">
            <w:pPr>
              <w:jc w:val="both"/>
              <w:rPr>
                <w:rFonts w:cstheme="minorHAnsi"/>
                <w:sz w:val="24"/>
                <w:szCs w:val="24"/>
              </w:rPr>
            </w:pPr>
            <w:r w:rsidRPr="003E7F4B">
              <w:rPr>
                <w:rFonts w:eastAsia="Calibri" w:cstheme="minorHAnsi"/>
                <w:sz w:val="24"/>
                <w:szCs w:val="24"/>
              </w:rPr>
              <w:t>“Convenio de Colaboración entre Adfilpa y el Ayuntamiento de de El Paso 2019” por un importe de 400€.</w:t>
            </w:r>
          </w:p>
        </w:tc>
        <w:tc>
          <w:tcPr>
            <w:tcW w:w="1611" w:type="dxa"/>
            <w:shd w:val="clear" w:color="auto" w:fill="FFF2CC" w:themeFill="accent4" w:themeFillTint="33"/>
          </w:tcPr>
          <w:p w:rsidR="00EE27AC" w:rsidRPr="003E7F4B" w:rsidRDefault="00A200FD" w:rsidP="005B4222">
            <w:pPr>
              <w:rPr>
                <w:rFonts w:cstheme="minorHAnsi"/>
                <w:sz w:val="24"/>
                <w:szCs w:val="24"/>
              </w:rPr>
            </w:pPr>
            <w:r w:rsidRPr="003E7F4B">
              <w:rPr>
                <w:rFonts w:cstheme="minorHAnsi"/>
                <w:sz w:val="24"/>
                <w:szCs w:val="24"/>
              </w:rPr>
              <w:t>ADFILPA</w:t>
            </w:r>
            <w:r w:rsidR="00EE27AC" w:rsidRPr="003E7F4B">
              <w:rPr>
                <w:rFonts w:cstheme="minorHAnsi"/>
                <w:sz w:val="24"/>
                <w:szCs w:val="24"/>
              </w:rPr>
              <w:t xml:space="preserve"> y Ayuntamiento de El Paso</w:t>
            </w:r>
          </w:p>
        </w:tc>
        <w:tc>
          <w:tcPr>
            <w:tcW w:w="1833" w:type="dxa"/>
            <w:shd w:val="clear" w:color="auto" w:fill="FFF2CC" w:themeFill="accent4" w:themeFillTint="33"/>
          </w:tcPr>
          <w:p w:rsidR="00EE27AC" w:rsidRPr="003E7F4B" w:rsidRDefault="00EE27AC" w:rsidP="005B4222">
            <w:pPr>
              <w:rPr>
                <w:rFonts w:cstheme="minorHAnsi"/>
                <w:sz w:val="24"/>
                <w:szCs w:val="24"/>
              </w:rPr>
            </w:pPr>
            <w:r w:rsidRPr="003E7F4B">
              <w:rPr>
                <w:rFonts w:cstheme="minorHAnsi"/>
                <w:sz w:val="24"/>
                <w:szCs w:val="24"/>
              </w:rPr>
              <w:t>Favorecer la sensibilización en campañas de concienciación en materia de discapacidad física en el municipio.</w:t>
            </w:r>
          </w:p>
        </w:tc>
        <w:tc>
          <w:tcPr>
            <w:tcW w:w="1924" w:type="dxa"/>
            <w:shd w:val="clear" w:color="auto" w:fill="FFF2CC" w:themeFill="accent4" w:themeFillTint="33"/>
          </w:tcPr>
          <w:p w:rsidR="00EE27AC" w:rsidRPr="003E7F4B" w:rsidRDefault="00EE27AC" w:rsidP="005B4222">
            <w:pPr>
              <w:rPr>
                <w:rFonts w:cstheme="minorHAnsi"/>
                <w:b/>
                <w:bCs/>
                <w:sz w:val="24"/>
                <w:szCs w:val="24"/>
              </w:rPr>
            </w:pPr>
            <w:r w:rsidRPr="003E7F4B">
              <w:rPr>
                <w:rFonts w:eastAsia="Calibri" w:cstheme="minorHAnsi"/>
                <w:sz w:val="24"/>
                <w:szCs w:val="24"/>
              </w:rPr>
              <w:t>Hacer campañas de concienciación y sensibilización en el municipio de El Paso en materia de discapacidad física.</w:t>
            </w:r>
          </w:p>
        </w:tc>
        <w:tc>
          <w:tcPr>
            <w:tcW w:w="1442" w:type="dxa"/>
            <w:shd w:val="clear" w:color="auto" w:fill="FFF2CC" w:themeFill="accent4" w:themeFillTint="33"/>
          </w:tcPr>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Anual.</w:t>
            </w:r>
          </w:p>
          <w:p w:rsidR="00EE27AC" w:rsidRPr="003E7F4B" w:rsidRDefault="00EE27AC" w:rsidP="005B4222">
            <w:pPr>
              <w:rPr>
                <w:rFonts w:cstheme="minorHAnsi"/>
                <w:b/>
                <w:bCs/>
                <w:sz w:val="24"/>
                <w:szCs w:val="24"/>
              </w:rPr>
            </w:pPr>
            <w:r w:rsidRPr="003E7F4B">
              <w:rPr>
                <w:rFonts w:eastAsia="Calibri" w:cstheme="minorHAnsi"/>
                <w:sz w:val="24"/>
                <w:szCs w:val="24"/>
                <w:lang w:eastAsia="ar-SA"/>
              </w:rPr>
              <w:t>1/01/2019 hasta el 31/01/2019</w:t>
            </w:r>
          </w:p>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p>
        </w:tc>
        <w:tc>
          <w:tcPr>
            <w:tcW w:w="1608"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400€</w:t>
            </w:r>
          </w:p>
        </w:tc>
      </w:tr>
      <w:tr w:rsidR="00EE27AC" w:rsidRPr="003E7F4B" w:rsidTr="005B4222">
        <w:tc>
          <w:tcPr>
            <w:tcW w:w="2258" w:type="dxa"/>
            <w:shd w:val="clear" w:color="auto" w:fill="FFF2CC" w:themeFill="accent4" w:themeFillTint="33"/>
          </w:tcPr>
          <w:p w:rsidR="00EE27AC" w:rsidRPr="003E7F4B" w:rsidRDefault="00EE27AC" w:rsidP="005B4222">
            <w:pPr>
              <w:jc w:val="both"/>
              <w:rPr>
                <w:rFonts w:eastAsia="Times New Roman" w:cstheme="minorHAnsi"/>
                <w:color w:val="FF0000"/>
                <w:sz w:val="24"/>
                <w:szCs w:val="24"/>
                <w:lang w:eastAsia="es-ES"/>
              </w:rPr>
            </w:pPr>
            <w:r w:rsidRPr="003E7F4B">
              <w:rPr>
                <w:rFonts w:eastAsia="Times New Roman" w:cstheme="minorHAnsi"/>
                <w:sz w:val="24"/>
                <w:szCs w:val="24"/>
                <w:lang w:eastAsia="es-ES"/>
              </w:rPr>
              <w:t xml:space="preserve">“Convenio de Colaboración entre ADFILPA y la Consejería de Juventud del Cabildo Insular de La Palma 2018” a través del Programa “Educación Vial”.  Subvencionado por </w:t>
            </w:r>
            <w:r w:rsidRPr="003E7F4B">
              <w:rPr>
                <w:rFonts w:eastAsia="Times New Roman" w:cstheme="minorHAnsi"/>
                <w:sz w:val="24"/>
                <w:szCs w:val="24"/>
                <w:lang w:eastAsia="es-ES"/>
              </w:rPr>
              <w:lastRenderedPageBreak/>
              <w:t>el Cabildo Insular de La Palma. Importe 1.200€</w:t>
            </w:r>
          </w:p>
          <w:p w:rsidR="00EE27AC" w:rsidRPr="003E7F4B" w:rsidRDefault="00EE27AC" w:rsidP="005B4222">
            <w:pPr>
              <w:jc w:val="both"/>
              <w:rPr>
                <w:rFonts w:eastAsia="Calibri" w:cstheme="minorHAnsi"/>
                <w:sz w:val="24"/>
                <w:szCs w:val="24"/>
              </w:rPr>
            </w:pPr>
          </w:p>
        </w:tc>
        <w:tc>
          <w:tcPr>
            <w:tcW w:w="1611" w:type="dxa"/>
            <w:shd w:val="clear" w:color="auto" w:fill="FFF2CC" w:themeFill="accent4" w:themeFillTint="33"/>
          </w:tcPr>
          <w:p w:rsidR="00EE27AC" w:rsidRPr="003E7F4B" w:rsidRDefault="00EE27AC" w:rsidP="005B4222">
            <w:pPr>
              <w:rPr>
                <w:rFonts w:cstheme="minorHAnsi"/>
                <w:sz w:val="24"/>
                <w:szCs w:val="24"/>
              </w:rPr>
            </w:pPr>
          </w:p>
          <w:p w:rsidR="00EE27AC" w:rsidRPr="003E7F4B" w:rsidRDefault="00EE27AC" w:rsidP="005B4222">
            <w:pPr>
              <w:rPr>
                <w:rFonts w:cstheme="minorHAnsi"/>
                <w:sz w:val="24"/>
                <w:szCs w:val="24"/>
              </w:rPr>
            </w:pPr>
          </w:p>
          <w:p w:rsidR="00EE27AC" w:rsidRPr="003E7F4B" w:rsidRDefault="00A200FD" w:rsidP="005B4222">
            <w:pPr>
              <w:rPr>
                <w:rFonts w:cstheme="minorHAnsi"/>
                <w:sz w:val="24"/>
                <w:szCs w:val="24"/>
              </w:rPr>
            </w:pPr>
            <w:r w:rsidRPr="003E7F4B">
              <w:rPr>
                <w:rFonts w:cstheme="minorHAnsi"/>
                <w:sz w:val="24"/>
                <w:szCs w:val="24"/>
              </w:rPr>
              <w:t>ADFILPA</w:t>
            </w:r>
            <w:r w:rsidR="00EE27AC" w:rsidRPr="003E7F4B">
              <w:rPr>
                <w:rFonts w:cstheme="minorHAnsi"/>
                <w:sz w:val="24"/>
                <w:szCs w:val="24"/>
              </w:rPr>
              <w:t xml:space="preserve"> y Cabildo Insular de La Palma</w:t>
            </w:r>
          </w:p>
        </w:tc>
        <w:tc>
          <w:tcPr>
            <w:tcW w:w="1833" w:type="dxa"/>
            <w:shd w:val="clear" w:color="auto" w:fill="FFF2CC" w:themeFill="accent4" w:themeFillTint="33"/>
          </w:tcPr>
          <w:p w:rsidR="00EE27AC" w:rsidRPr="003E7F4B" w:rsidRDefault="00EE27AC" w:rsidP="005B4222">
            <w:pPr>
              <w:jc w:val="both"/>
              <w:rPr>
                <w:rFonts w:eastAsia="Times New Roman" w:cstheme="minorHAnsi"/>
                <w:sz w:val="24"/>
                <w:szCs w:val="24"/>
                <w:lang w:eastAsia="es-ES"/>
              </w:rPr>
            </w:pPr>
            <w:r w:rsidRPr="003E7F4B">
              <w:rPr>
                <w:rFonts w:eastAsia="Times New Roman" w:cstheme="minorHAnsi"/>
                <w:sz w:val="24"/>
                <w:szCs w:val="24"/>
                <w:lang w:eastAsia="es-ES"/>
              </w:rPr>
              <w:t xml:space="preserve">Con este Convenio ADFILPA ha participado en la exposición de unas charlas de concienciación para los alumnos de diferentes IES de </w:t>
            </w:r>
            <w:r w:rsidRPr="003E7F4B">
              <w:rPr>
                <w:rFonts w:eastAsia="Times New Roman" w:cstheme="minorHAnsi"/>
                <w:sz w:val="24"/>
                <w:szCs w:val="24"/>
                <w:lang w:eastAsia="es-ES"/>
              </w:rPr>
              <w:lastRenderedPageBreak/>
              <w:t xml:space="preserve">la Isla con alumnos de 1ª de bachiller con el objetivo de evitar accidentes de tráfico entre la población joven. Esta charla la imparte un socio de ADFILPA que sufrió un accidente de tráfico y en la que cuenta el antes, durante y después de este hecho. </w:t>
            </w:r>
          </w:p>
          <w:p w:rsidR="00EE27AC" w:rsidRPr="003E7F4B" w:rsidRDefault="00EE27AC" w:rsidP="005B4222">
            <w:pPr>
              <w:rPr>
                <w:rFonts w:cstheme="minorHAnsi"/>
                <w:sz w:val="24"/>
                <w:szCs w:val="24"/>
              </w:rPr>
            </w:pPr>
          </w:p>
        </w:tc>
        <w:tc>
          <w:tcPr>
            <w:tcW w:w="1924" w:type="dxa"/>
            <w:shd w:val="clear" w:color="auto" w:fill="FFF2CC" w:themeFill="accent4" w:themeFillTint="33"/>
          </w:tcPr>
          <w:p w:rsidR="00EE27AC" w:rsidRPr="003E7F4B" w:rsidRDefault="00EE27AC" w:rsidP="005B4222">
            <w:pPr>
              <w:rPr>
                <w:rFonts w:eastAsia="Calibri" w:cstheme="minorHAnsi"/>
                <w:sz w:val="24"/>
                <w:szCs w:val="24"/>
              </w:rPr>
            </w:pPr>
            <w:r w:rsidRPr="003E7F4B">
              <w:rPr>
                <w:rFonts w:eastAsia="Calibri" w:cstheme="minorHAnsi"/>
                <w:sz w:val="24"/>
                <w:szCs w:val="24"/>
              </w:rPr>
              <w:lastRenderedPageBreak/>
              <w:t xml:space="preserve">Charla con un vídeo de concienciación, donde previamente un usuario de Adfilpa cuenta su situación y/o experiencia por lo que presenta </w:t>
            </w:r>
            <w:r w:rsidRPr="003E7F4B">
              <w:rPr>
                <w:rFonts w:eastAsia="Calibri" w:cstheme="minorHAnsi"/>
                <w:sz w:val="24"/>
                <w:szCs w:val="24"/>
              </w:rPr>
              <w:lastRenderedPageBreak/>
              <w:t>la discapacidad física, a modo de sensibilización a los jóvenes y prevenir los accidentes de tráfico. Se repartieron flayers de Adfilpa a los estudiantes, así como cuestionarios de satisfacción</w:t>
            </w:r>
          </w:p>
        </w:tc>
        <w:tc>
          <w:tcPr>
            <w:tcW w:w="1442" w:type="dxa"/>
            <w:shd w:val="clear" w:color="auto" w:fill="FFF2CC" w:themeFill="accent4" w:themeFillTint="33"/>
          </w:tcPr>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p>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p>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Curso escolar 2019</w:t>
            </w:r>
          </w:p>
        </w:tc>
        <w:tc>
          <w:tcPr>
            <w:tcW w:w="1608"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1.200€</w:t>
            </w:r>
          </w:p>
        </w:tc>
      </w:tr>
      <w:tr w:rsidR="00EE27AC" w:rsidRPr="003E7F4B" w:rsidTr="005B4222">
        <w:tc>
          <w:tcPr>
            <w:tcW w:w="2258" w:type="dxa"/>
            <w:shd w:val="clear" w:color="auto" w:fill="FFF2CC" w:themeFill="accent4" w:themeFillTint="33"/>
          </w:tcPr>
          <w:p w:rsidR="00EE27AC" w:rsidRPr="003E7F4B" w:rsidRDefault="00EE27AC" w:rsidP="00EE27AC">
            <w:pPr>
              <w:jc w:val="both"/>
              <w:rPr>
                <w:rFonts w:cstheme="minorHAnsi"/>
                <w:b/>
                <w:bCs/>
                <w:sz w:val="24"/>
                <w:szCs w:val="24"/>
              </w:rPr>
            </w:pPr>
            <w:r w:rsidRPr="003E7F4B">
              <w:rPr>
                <w:rFonts w:cstheme="minorHAnsi"/>
                <w:sz w:val="24"/>
                <w:szCs w:val="24"/>
              </w:rPr>
              <w:lastRenderedPageBreak/>
              <w:t xml:space="preserve">Convenio “Eliminación de Barreras Arquitectónicas, dela Comunicación y la Normalización, durante el año 2019”, entre Adfilpa </w:t>
            </w:r>
            <w:r w:rsidRPr="003E7F4B">
              <w:rPr>
                <w:rFonts w:cstheme="minorHAnsi"/>
                <w:sz w:val="24"/>
                <w:szCs w:val="24"/>
              </w:rPr>
              <w:lastRenderedPageBreak/>
              <w:t>y el Cabildo Insular de La Palma.</w:t>
            </w:r>
          </w:p>
        </w:tc>
        <w:tc>
          <w:tcPr>
            <w:tcW w:w="1611" w:type="dxa"/>
            <w:shd w:val="clear" w:color="auto" w:fill="FFF2CC" w:themeFill="accent4" w:themeFillTint="33"/>
          </w:tcPr>
          <w:p w:rsidR="00EE27AC" w:rsidRPr="003E7F4B" w:rsidRDefault="00EE27AC" w:rsidP="005B4222">
            <w:pPr>
              <w:rPr>
                <w:rFonts w:cstheme="minorHAnsi"/>
                <w:sz w:val="24"/>
                <w:szCs w:val="24"/>
              </w:rPr>
            </w:pPr>
          </w:p>
          <w:p w:rsidR="00EE27AC" w:rsidRPr="003E7F4B" w:rsidRDefault="00EE27AC" w:rsidP="005B4222">
            <w:pPr>
              <w:rPr>
                <w:rFonts w:cstheme="minorHAnsi"/>
                <w:sz w:val="24"/>
                <w:szCs w:val="24"/>
              </w:rPr>
            </w:pPr>
          </w:p>
          <w:p w:rsidR="00EE27AC" w:rsidRPr="003E7F4B" w:rsidRDefault="00EE27AC" w:rsidP="005B4222">
            <w:pPr>
              <w:rPr>
                <w:rFonts w:cstheme="minorHAnsi"/>
                <w:sz w:val="24"/>
                <w:szCs w:val="24"/>
              </w:rPr>
            </w:pPr>
          </w:p>
          <w:p w:rsidR="00EE27AC" w:rsidRPr="003E7F4B" w:rsidRDefault="00EE27AC" w:rsidP="005B4222">
            <w:pPr>
              <w:rPr>
                <w:rFonts w:cstheme="minorHAnsi"/>
                <w:sz w:val="24"/>
                <w:szCs w:val="24"/>
              </w:rPr>
            </w:pPr>
          </w:p>
          <w:p w:rsidR="00EE27AC" w:rsidRPr="003E7F4B" w:rsidRDefault="00A200FD" w:rsidP="005B4222">
            <w:pPr>
              <w:rPr>
                <w:rFonts w:cstheme="minorHAnsi"/>
                <w:b/>
                <w:bCs/>
                <w:sz w:val="24"/>
                <w:szCs w:val="24"/>
              </w:rPr>
            </w:pPr>
            <w:r w:rsidRPr="003E7F4B">
              <w:rPr>
                <w:rFonts w:cstheme="minorHAnsi"/>
                <w:sz w:val="24"/>
                <w:szCs w:val="24"/>
              </w:rPr>
              <w:t>ADFILPA</w:t>
            </w:r>
            <w:r w:rsidR="00EE27AC" w:rsidRPr="003E7F4B">
              <w:rPr>
                <w:rFonts w:cstheme="minorHAnsi"/>
                <w:sz w:val="24"/>
                <w:szCs w:val="24"/>
              </w:rPr>
              <w:t xml:space="preserve"> y Cabildo Insular de La Palma</w:t>
            </w:r>
          </w:p>
        </w:tc>
        <w:tc>
          <w:tcPr>
            <w:tcW w:w="1833" w:type="dxa"/>
            <w:shd w:val="clear" w:color="auto" w:fill="FFF2CC" w:themeFill="accent4" w:themeFillTint="33"/>
          </w:tcPr>
          <w:p w:rsidR="00EE27AC" w:rsidRPr="003E7F4B" w:rsidRDefault="00EE27AC" w:rsidP="005B4222">
            <w:pPr>
              <w:rPr>
                <w:rFonts w:cstheme="minorHAnsi"/>
                <w:b/>
                <w:bCs/>
                <w:sz w:val="24"/>
                <w:szCs w:val="24"/>
              </w:rPr>
            </w:pPr>
            <w:r w:rsidRPr="003E7F4B">
              <w:rPr>
                <w:rFonts w:cstheme="minorHAnsi"/>
                <w:sz w:val="24"/>
                <w:szCs w:val="24"/>
              </w:rPr>
              <w:t>Mejora de la accesibilidad del entorno, favorecer la autonomía de las personas con movilidad reducida y su inclusión social.</w:t>
            </w:r>
          </w:p>
        </w:tc>
        <w:tc>
          <w:tcPr>
            <w:tcW w:w="1924"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jc w:val="both"/>
              <w:rPr>
                <w:rFonts w:cstheme="minorHAnsi"/>
                <w:b/>
                <w:bCs/>
                <w:sz w:val="24"/>
                <w:szCs w:val="24"/>
              </w:rPr>
            </w:pPr>
            <w:r w:rsidRPr="003E7F4B">
              <w:rPr>
                <w:rFonts w:cstheme="minorHAnsi"/>
                <w:sz w:val="24"/>
                <w:szCs w:val="24"/>
              </w:rPr>
              <w:t xml:space="preserve">Asesoramiento en materia de barreras arquitectónicas y accesibilidad a entidades públicas y privadas, a la </w:t>
            </w:r>
            <w:r w:rsidRPr="003E7F4B">
              <w:rPr>
                <w:rFonts w:cstheme="minorHAnsi"/>
                <w:sz w:val="24"/>
                <w:szCs w:val="24"/>
              </w:rPr>
              <w:lastRenderedPageBreak/>
              <w:t>propia asociación, socios y sus familias y cualquier ciudadano que lo requiera.</w:t>
            </w:r>
          </w:p>
        </w:tc>
        <w:tc>
          <w:tcPr>
            <w:tcW w:w="1442" w:type="dxa"/>
            <w:shd w:val="clear" w:color="auto" w:fill="FFF2CC" w:themeFill="accent4" w:themeFillTint="33"/>
          </w:tcPr>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p>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p>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p>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p>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Anual.</w:t>
            </w:r>
          </w:p>
          <w:p w:rsidR="00EE27AC" w:rsidRPr="003E7F4B" w:rsidRDefault="00EE27AC" w:rsidP="005B4222">
            <w:pPr>
              <w:rPr>
                <w:rFonts w:cstheme="minorHAnsi"/>
                <w:b/>
                <w:bCs/>
                <w:sz w:val="24"/>
                <w:szCs w:val="24"/>
              </w:rPr>
            </w:pPr>
            <w:r w:rsidRPr="003E7F4B">
              <w:rPr>
                <w:rFonts w:eastAsia="Calibri" w:cstheme="minorHAnsi"/>
                <w:sz w:val="24"/>
                <w:szCs w:val="24"/>
                <w:lang w:eastAsia="ar-SA"/>
              </w:rPr>
              <w:t>1/01/2019 hasta el 31/01/2019</w:t>
            </w:r>
          </w:p>
          <w:p w:rsidR="00EE27AC" w:rsidRPr="003E7F4B" w:rsidRDefault="00EE27AC" w:rsidP="005B4222">
            <w:pPr>
              <w:rPr>
                <w:rFonts w:cstheme="minorHAnsi"/>
                <w:b/>
                <w:bCs/>
                <w:sz w:val="24"/>
                <w:szCs w:val="24"/>
              </w:rPr>
            </w:pPr>
          </w:p>
        </w:tc>
        <w:tc>
          <w:tcPr>
            <w:tcW w:w="1608"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p>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21.000€</w:t>
            </w:r>
          </w:p>
        </w:tc>
      </w:tr>
      <w:tr w:rsidR="00EE27AC" w:rsidRPr="003E7F4B" w:rsidTr="005B4222">
        <w:tc>
          <w:tcPr>
            <w:tcW w:w="2258" w:type="dxa"/>
            <w:shd w:val="clear" w:color="auto" w:fill="FFF2CC" w:themeFill="accent4" w:themeFillTint="33"/>
          </w:tcPr>
          <w:p w:rsidR="00EE27AC" w:rsidRPr="003E7F4B" w:rsidRDefault="00EE27AC" w:rsidP="00EE27AC">
            <w:pPr>
              <w:jc w:val="both"/>
              <w:rPr>
                <w:rFonts w:cstheme="minorHAnsi"/>
                <w:sz w:val="24"/>
                <w:szCs w:val="24"/>
              </w:rPr>
            </w:pPr>
            <w:r w:rsidRPr="003E7F4B">
              <w:rPr>
                <w:rFonts w:cstheme="minorHAnsi"/>
                <w:sz w:val="24"/>
                <w:szCs w:val="24"/>
              </w:rPr>
              <w:lastRenderedPageBreak/>
              <w:t xml:space="preserve">Convenio “Integrando sin límites” entre el Cabildo Insular de La Palma y </w:t>
            </w:r>
            <w:r w:rsidR="00A200FD" w:rsidRPr="003E7F4B">
              <w:rPr>
                <w:rFonts w:cstheme="minorHAnsi"/>
                <w:sz w:val="24"/>
                <w:szCs w:val="24"/>
              </w:rPr>
              <w:t>ADFILPA</w:t>
            </w:r>
            <w:r w:rsidRPr="003E7F4B">
              <w:rPr>
                <w:rFonts w:cstheme="minorHAnsi"/>
                <w:sz w:val="24"/>
                <w:szCs w:val="24"/>
              </w:rPr>
              <w:t>.</w:t>
            </w:r>
          </w:p>
        </w:tc>
        <w:tc>
          <w:tcPr>
            <w:tcW w:w="1611" w:type="dxa"/>
            <w:shd w:val="clear" w:color="auto" w:fill="FFF2CC" w:themeFill="accent4" w:themeFillTint="33"/>
          </w:tcPr>
          <w:p w:rsidR="00EE27AC" w:rsidRPr="003E7F4B" w:rsidRDefault="00A200FD" w:rsidP="005B4222">
            <w:pPr>
              <w:rPr>
                <w:rFonts w:cstheme="minorHAnsi"/>
                <w:sz w:val="24"/>
                <w:szCs w:val="24"/>
              </w:rPr>
            </w:pPr>
            <w:r w:rsidRPr="003E7F4B">
              <w:rPr>
                <w:rFonts w:cstheme="minorHAnsi"/>
                <w:sz w:val="24"/>
                <w:szCs w:val="24"/>
              </w:rPr>
              <w:t>ADFILPA</w:t>
            </w:r>
            <w:r w:rsidR="00EE27AC" w:rsidRPr="003E7F4B">
              <w:rPr>
                <w:rFonts w:cstheme="minorHAnsi"/>
                <w:sz w:val="24"/>
                <w:szCs w:val="24"/>
              </w:rPr>
              <w:t xml:space="preserve"> y Cabildo Insular de La Palma</w:t>
            </w:r>
          </w:p>
        </w:tc>
        <w:tc>
          <w:tcPr>
            <w:tcW w:w="1833" w:type="dxa"/>
            <w:shd w:val="clear" w:color="auto" w:fill="FFF2CC" w:themeFill="accent4" w:themeFillTint="33"/>
          </w:tcPr>
          <w:p w:rsidR="00EE27AC" w:rsidRPr="003E7F4B" w:rsidRDefault="00EE27AC" w:rsidP="005B4222">
            <w:pPr>
              <w:jc w:val="both"/>
              <w:rPr>
                <w:rFonts w:cstheme="minorHAnsi"/>
                <w:sz w:val="24"/>
                <w:szCs w:val="24"/>
              </w:rPr>
            </w:pPr>
            <w:r w:rsidRPr="003E7F4B">
              <w:rPr>
                <w:rFonts w:cstheme="minorHAnsi"/>
                <w:sz w:val="24"/>
                <w:szCs w:val="24"/>
              </w:rPr>
              <w:t>Mejorar la calidad de vida de los socios con movilidad reducida, fomentando su permanencia en el hogar habitual, prestando los apoyos necesarios para ello, y a su vez, conseguir que los usuarios salgan de sus domicilios y se relacionen con el entorno.</w:t>
            </w:r>
          </w:p>
          <w:p w:rsidR="00EE27AC" w:rsidRPr="003E7F4B" w:rsidRDefault="00EE27AC" w:rsidP="005B4222">
            <w:pPr>
              <w:pStyle w:val="Prrafodelista"/>
              <w:ind w:left="720"/>
              <w:jc w:val="both"/>
              <w:rPr>
                <w:rFonts w:asciiTheme="minorHAnsi" w:hAnsiTheme="minorHAnsi" w:cstheme="minorHAnsi"/>
                <w:sz w:val="24"/>
                <w:szCs w:val="24"/>
              </w:rPr>
            </w:pPr>
          </w:p>
          <w:p w:rsidR="00EE27AC" w:rsidRPr="003E7F4B" w:rsidRDefault="00EE27AC" w:rsidP="005B4222">
            <w:pPr>
              <w:rPr>
                <w:rFonts w:cstheme="minorHAnsi"/>
                <w:sz w:val="24"/>
                <w:szCs w:val="24"/>
              </w:rPr>
            </w:pPr>
            <w:r w:rsidRPr="003E7F4B">
              <w:rPr>
                <w:rFonts w:cstheme="minorHAnsi"/>
                <w:sz w:val="24"/>
                <w:szCs w:val="24"/>
              </w:rPr>
              <w:lastRenderedPageBreak/>
              <w:t>Conseguir que las personas con discapacidad física tengan un asesoramiento social, en la lucha de su integración social y la  defensa de sus derechos y motivar y dinamizar a los socios para favorecer su inclusión social en su entorno</w:t>
            </w:r>
          </w:p>
        </w:tc>
        <w:tc>
          <w:tcPr>
            <w:tcW w:w="1924" w:type="dxa"/>
            <w:shd w:val="clear" w:color="auto" w:fill="FFF2CC" w:themeFill="accent4" w:themeFillTint="33"/>
          </w:tcPr>
          <w:p w:rsidR="00EE27AC" w:rsidRPr="003E7F4B" w:rsidRDefault="00EE27AC" w:rsidP="005B4222">
            <w:pPr>
              <w:rPr>
                <w:rFonts w:cstheme="minorHAnsi"/>
                <w:b/>
                <w:bCs/>
                <w:sz w:val="24"/>
                <w:szCs w:val="24"/>
              </w:rPr>
            </w:pPr>
            <w:r w:rsidRPr="003E7F4B">
              <w:rPr>
                <w:rFonts w:cstheme="minorHAnsi"/>
                <w:sz w:val="24"/>
                <w:szCs w:val="24"/>
              </w:rPr>
              <w:lastRenderedPageBreak/>
              <w:t>Reivindicado continuamente los derechos de las personas con discapacidad física para que éstos se cumplan, así como se han planteado una serie de servicios y/o actividades que han mejorado la autonomía y el bienestar físico y social y la inclusión social de los socios de Adfilpa.</w:t>
            </w:r>
          </w:p>
        </w:tc>
        <w:tc>
          <w:tcPr>
            <w:tcW w:w="1442" w:type="dxa"/>
            <w:shd w:val="clear" w:color="auto" w:fill="FFF2CC" w:themeFill="accent4" w:themeFillTint="33"/>
          </w:tcPr>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Anual.</w:t>
            </w:r>
          </w:p>
          <w:p w:rsidR="00EE27AC" w:rsidRPr="003E7F4B" w:rsidRDefault="00EE27AC" w:rsidP="005B4222">
            <w:pPr>
              <w:rPr>
                <w:rFonts w:cstheme="minorHAnsi"/>
                <w:b/>
                <w:bCs/>
                <w:sz w:val="24"/>
                <w:szCs w:val="24"/>
              </w:rPr>
            </w:pPr>
            <w:r w:rsidRPr="003E7F4B">
              <w:rPr>
                <w:rFonts w:eastAsia="Calibri" w:cstheme="minorHAnsi"/>
                <w:sz w:val="24"/>
                <w:szCs w:val="24"/>
                <w:lang w:eastAsia="ar-SA"/>
              </w:rPr>
              <w:t>1/01/2019 hasta el 31/01/2019</w:t>
            </w:r>
          </w:p>
          <w:p w:rsidR="00EE27AC" w:rsidRPr="003E7F4B" w:rsidRDefault="00EE27AC" w:rsidP="005B4222">
            <w:pPr>
              <w:widowControl w:val="0"/>
              <w:suppressLineNumbers/>
              <w:suppressAutoHyphens/>
              <w:autoSpaceDN w:val="0"/>
              <w:jc w:val="center"/>
              <w:textAlignment w:val="baseline"/>
              <w:rPr>
                <w:rFonts w:eastAsia="SimSun" w:cstheme="minorHAnsi"/>
                <w:kern w:val="3"/>
                <w:sz w:val="24"/>
                <w:szCs w:val="24"/>
                <w:lang w:eastAsia="zh-CN" w:bidi="hi-IN"/>
              </w:rPr>
            </w:pPr>
          </w:p>
        </w:tc>
        <w:tc>
          <w:tcPr>
            <w:tcW w:w="1608" w:type="dxa"/>
            <w:shd w:val="clear" w:color="auto" w:fill="FFF2CC" w:themeFill="accent4" w:themeFillTint="33"/>
          </w:tcPr>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r w:rsidRPr="003E7F4B">
              <w:rPr>
                <w:rFonts w:cstheme="minorHAnsi"/>
                <w:b/>
                <w:bCs/>
                <w:sz w:val="24"/>
                <w:szCs w:val="24"/>
              </w:rPr>
              <w:t>ADFILPA</w:t>
            </w: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p>
          <w:p w:rsidR="00EE27AC" w:rsidRPr="003E7F4B" w:rsidRDefault="00EE27AC" w:rsidP="005B4222">
            <w:pPr>
              <w:rPr>
                <w:rFonts w:cstheme="minorHAnsi"/>
                <w:b/>
                <w:bCs/>
                <w:sz w:val="24"/>
                <w:szCs w:val="24"/>
              </w:rPr>
            </w:pPr>
            <w:bookmarkStart w:id="0" w:name="_GoBack"/>
            <w:bookmarkEnd w:id="0"/>
          </w:p>
        </w:tc>
        <w:tc>
          <w:tcPr>
            <w:tcW w:w="1697" w:type="dxa"/>
            <w:shd w:val="clear" w:color="auto" w:fill="FFF2CC" w:themeFill="accent4" w:themeFillTint="33"/>
          </w:tcPr>
          <w:p w:rsidR="00EE27AC" w:rsidRPr="003E7F4B" w:rsidRDefault="00EE27AC"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cstheme="minorHAnsi"/>
                <w:b/>
                <w:sz w:val="24"/>
                <w:szCs w:val="24"/>
              </w:rPr>
              <w:t>47.233,34€</w:t>
            </w:r>
          </w:p>
        </w:tc>
      </w:tr>
    </w:tbl>
    <w:p w:rsidR="00664EB5" w:rsidRDefault="00664EB5"/>
    <w:sectPr w:rsidR="00664EB5" w:rsidSect="00EE27AC">
      <w:headerReference w:type="default" r:id="rId6"/>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F38" w:rsidRDefault="00872F38" w:rsidP="00EE27AC">
      <w:pPr>
        <w:spacing w:after="0" w:line="240" w:lineRule="auto"/>
      </w:pPr>
      <w:r>
        <w:separator/>
      </w:r>
    </w:p>
  </w:endnote>
  <w:endnote w:type="continuationSeparator" w:id="0">
    <w:p w:rsidR="00872F38" w:rsidRDefault="00872F38" w:rsidP="00EE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241672"/>
      <w:docPartObj>
        <w:docPartGallery w:val="Page Numbers (Bottom of Page)"/>
        <w:docPartUnique/>
      </w:docPartObj>
    </w:sdtPr>
    <w:sdtEndPr/>
    <w:sdtContent>
      <w:p w:rsidR="00EE27AC" w:rsidRDefault="00EE27AC">
        <w:pPr>
          <w:pStyle w:val="Piedepgina"/>
          <w:jc w:val="right"/>
        </w:pPr>
        <w:r>
          <w:fldChar w:fldCharType="begin"/>
        </w:r>
        <w:r>
          <w:instrText>PAGE   \* MERGEFORMAT</w:instrText>
        </w:r>
        <w:r>
          <w:fldChar w:fldCharType="separate"/>
        </w:r>
        <w:r w:rsidR="00A200FD">
          <w:rPr>
            <w:noProof/>
          </w:rPr>
          <w:t>4</w:t>
        </w:r>
        <w:r>
          <w:fldChar w:fldCharType="end"/>
        </w:r>
      </w:p>
    </w:sdtContent>
  </w:sdt>
  <w:p w:rsidR="00EE27AC" w:rsidRDefault="00EE27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F38" w:rsidRDefault="00872F38" w:rsidP="00EE27AC">
      <w:pPr>
        <w:spacing w:after="0" w:line="240" w:lineRule="auto"/>
      </w:pPr>
      <w:r>
        <w:separator/>
      </w:r>
    </w:p>
  </w:footnote>
  <w:footnote w:type="continuationSeparator" w:id="0">
    <w:p w:rsidR="00872F38" w:rsidRDefault="00872F38" w:rsidP="00EE2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AC" w:rsidRDefault="00EE27AC">
    <w:pPr>
      <w:pStyle w:val="Encabezado"/>
    </w:pPr>
    <w:r>
      <w:rPr>
        <w:noProof/>
        <w:lang w:eastAsia="es-ES"/>
      </w:rPr>
      <w:drawing>
        <wp:inline distT="0" distB="0" distL="0" distR="0" wp14:anchorId="1A26732E">
          <wp:extent cx="116205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0D"/>
    <w:rsid w:val="00664EB5"/>
    <w:rsid w:val="006A4D3F"/>
    <w:rsid w:val="00872F38"/>
    <w:rsid w:val="008E4506"/>
    <w:rsid w:val="00A200FD"/>
    <w:rsid w:val="00CE2B0D"/>
    <w:rsid w:val="00EE2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8CC7F6-83B9-4D35-987C-6F29DA95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2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E27AC"/>
    <w:pPr>
      <w:spacing w:after="0" w:line="240" w:lineRule="auto"/>
      <w:ind w:left="708"/>
    </w:pPr>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EE27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E27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27AC"/>
  </w:style>
  <w:style w:type="paragraph" w:styleId="Piedepgina">
    <w:name w:val="footer"/>
    <w:basedOn w:val="Normal"/>
    <w:link w:val="PiedepginaCar"/>
    <w:uiPriority w:val="99"/>
    <w:unhideWhenUsed/>
    <w:rsid w:val="00EE27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www.intercambiosvirtuales.org</cp:lastModifiedBy>
  <cp:revision>2</cp:revision>
  <dcterms:created xsi:type="dcterms:W3CDTF">2021-07-16T12:44:00Z</dcterms:created>
  <dcterms:modified xsi:type="dcterms:W3CDTF">2021-07-16T12:44:00Z</dcterms:modified>
</cp:coreProperties>
</file>